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58DB7" w14:textId="6DBDB3B9" w:rsidR="00091614" w:rsidRPr="00091614" w:rsidRDefault="00091614" w:rsidP="00091614">
      <w:pPr>
        <w:rPr>
          <w:b/>
          <w:bCs/>
          <w:sz w:val="40"/>
          <w:szCs w:val="40"/>
          <w:rtl/>
        </w:rPr>
      </w:pPr>
      <w:r w:rsidRPr="00091614">
        <w:rPr>
          <w:rFonts w:cs="Arial"/>
          <w:b/>
          <w:bCs/>
          <w:sz w:val="40"/>
          <w:szCs w:val="40"/>
          <w:rtl/>
        </w:rPr>
        <w:t>تعليمات تداول الأوراق المالية</w:t>
      </w:r>
      <w:r w:rsidRPr="00091614">
        <w:rPr>
          <w:rFonts w:hint="cs"/>
          <w:b/>
          <w:bCs/>
          <w:sz w:val="40"/>
          <w:szCs w:val="40"/>
          <w:rtl/>
        </w:rPr>
        <w:t xml:space="preserve"> </w:t>
      </w:r>
      <w:r w:rsidRPr="00091614">
        <w:rPr>
          <w:rFonts w:cs="Arial"/>
          <w:b/>
          <w:bCs/>
          <w:sz w:val="40"/>
          <w:szCs w:val="40"/>
          <w:rtl/>
        </w:rPr>
        <w:t>من قبل مفوضي وموظفي هيئة الأوراق المالية لسنة (</w:t>
      </w:r>
      <w:r w:rsidRPr="00091614">
        <w:rPr>
          <w:rFonts w:cs="Arial"/>
          <w:b/>
          <w:bCs/>
          <w:sz w:val="40"/>
          <w:szCs w:val="40"/>
          <w:rtl/>
          <w:lang w:bidi="fa-IR"/>
        </w:rPr>
        <w:t>۲۰۲۱)</w:t>
      </w:r>
    </w:p>
    <w:p w14:paraId="47AA591B" w14:textId="77777777" w:rsidR="00091614" w:rsidRPr="00091614" w:rsidRDefault="00091614" w:rsidP="00091614">
      <w:pPr>
        <w:rPr>
          <w:sz w:val="40"/>
          <w:szCs w:val="40"/>
          <w:rtl/>
        </w:rPr>
      </w:pPr>
      <w:r w:rsidRPr="00091614">
        <w:rPr>
          <w:rFonts w:cs="Arial"/>
          <w:sz w:val="40"/>
          <w:szCs w:val="40"/>
          <w:rtl/>
        </w:rPr>
        <w:t>صادرة بالإستناد لأحكام المادتين (</w:t>
      </w:r>
      <w:r w:rsidRPr="00091614">
        <w:rPr>
          <w:rFonts w:cs="Arial"/>
          <w:sz w:val="40"/>
          <w:szCs w:val="40"/>
          <w:rtl/>
          <w:lang w:bidi="fa-IR"/>
        </w:rPr>
        <w:t>۱۲/</w:t>
      </w:r>
      <w:r w:rsidRPr="00091614">
        <w:rPr>
          <w:rFonts w:cs="Arial"/>
          <w:sz w:val="40"/>
          <w:szCs w:val="40"/>
          <w:rtl/>
        </w:rPr>
        <w:t>ص) و (</w:t>
      </w:r>
      <w:r w:rsidRPr="00091614">
        <w:rPr>
          <w:rFonts w:cs="Arial"/>
          <w:sz w:val="40"/>
          <w:szCs w:val="40"/>
          <w:rtl/>
          <w:lang w:bidi="fa-IR"/>
        </w:rPr>
        <w:t>۱۱۸ /</w:t>
      </w:r>
      <w:r w:rsidRPr="00091614">
        <w:rPr>
          <w:rFonts w:cs="Arial"/>
          <w:sz w:val="40"/>
          <w:szCs w:val="40"/>
          <w:rtl/>
        </w:rPr>
        <w:t>ب) من قانون الأوراق المالية رقم (١٨) لسنة (٢٠١٧)</w:t>
      </w:r>
    </w:p>
    <w:p w14:paraId="6D29406A" w14:textId="62B6292B" w:rsidR="00091614" w:rsidRPr="00091614" w:rsidRDefault="00091614" w:rsidP="00091614">
      <w:pPr>
        <w:rPr>
          <w:sz w:val="40"/>
          <w:szCs w:val="40"/>
          <w:rtl/>
        </w:rPr>
      </w:pPr>
      <w:r w:rsidRPr="00091614">
        <w:rPr>
          <w:rFonts w:cs="Arial"/>
          <w:sz w:val="40"/>
          <w:szCs w:val="40"/>
          <w:rtl/>
        </w:rPr>
        <w:t>المادة (</w:t>
      </w:r>
      <w:r w:rsidR="006F7741">
        <w:rPr>
          <w:rFonts w:cs="Arial" w:hint="cs"/>
          <w:sz w:val="40"/>
          <w:szCs w:val="40"/>
          <w:rtl/>
          <w:lang w:bidi="fa-IR"/>
        </w:rPr>
        <w:t>1</w:t>
      </w:r>
      <w:r w:rsidRPr="00091614">
        <w:rPr>
          <w:rFonts w:cs="Arial"/>
          <w:sz w:val="40"/>
          <w:szCs w:val="40"/>
          <w:rtl/>
          <w:lang w:bidi="fa-IR"/>
        </w:rPr>
        <w:t>)</w:t>
      </w:r>
    </w:p>
    <w:p w14:paraId="62991A04" w14:textId="77777777" w:rsidR="00091614" w:rsidRPr="00091614" w:rsidRDefault="00091614" w:rsidP="00091614">
      <w:pPr>
        <w:rPr>
          <w:sz w:val="40"/>
          <w:szCs w:val="40"/>
          <w:rtl/>
        </w:rPr>
      </w:pPr>
      <w:r w:rsidRPr="00091614">
        <w:rPr>
          <w:rFonts w:cs="Arial"/>
          <w:sz w:val="40"/>
          <w:szCs w:val="40"/>
          <w:rtl/>
        </w:rPr>
        <w:t>تسمي هذه التعليمات (تعليمات تداول الأوراق المالية من قبل مفوضي وموظفي هيئة الأوراق المالية لسنة ٢٠٢١) ويُعمل بها إعتباراً من تاريخ نشرها في الجريدة الرسمية .</w:t>
      </w:r>
    </w:p>
    <w:p w14:paraId="4A961053" w14:textId="6B391C93" w:rsidR="00091614" w:rsidRPr="00091614" w:rsidRDefault="00091614" w:rsidP="00091614">
      <w:pPr>
        <w:rPr>
          <w:sz w:val="40"/>
          <w:szCs w:val="40"/>
          <w:rtl/>
        </w:rPr>
      </w:pPr>
      <w:r w:rsidRPr="00091614">
        <w:rPr>
          <w:rFonts w:cs="Arial"/>
          <w:sz w:val="40"/>
          <w:szCs w:val="40"/>
          <w:rtl/>
        </w:rPr>
        <w:t>المادة (</w:t>
      </w:r>
      <w:r w:rsidR="006F7741">
        <w:rPr>
          <w:rFonts w:cs="Arial" w:hint="cs"/>
          <w:sz w:val="40"/>
          <w:szCs w:val="40"/>
          <w:rtl/>
        </w:rPr>
        <w:t>2</w:t>
      </w:r>
      <w:r w:rsidRPr="00091614">
        <w:rPr>
          <w:rFonts w:cs="Arial"/>
          <w:sz w:val="40"/>
          <w:szCs w:val="40"/>
          <w:rtl/>
        </w:rPr>
        <w:t>)</w:t>
      </w:r>
    </w:p>
    <w:p w14:paraId="007B98B0" w14:textId="0A377FA4" w:rsidR="00091614" w:rsidRPr="00091614" w:rsidRDefault="00091614" w:rsidP="00091614">
      <w:pPr>
        <w:rPr>
          <w:sz w:val="40"/>
          <w:szCs w:val="40"/>
          <w:rtl/>
        </w:rPr>
      </w:pPr>
      <w:r w:rsidRPr="00091614">
        <w:rPr>
          <w:rFonts w:cs="Arial"/>
          <w:sz w:val="40"/>
          <w:szCs w:val="40"/>
          <w:rtl/>
        </w:rPr>
        <w:t>أ. يكون للكلمات التالية حيثما وردت في هذه التعليمات المعاني المخصصة لها أدناه ما لم تدل القرينة على</w:t>
      </w:r>
      <w:r>
        <w:rPr>
          <w:rFonts w:hint="cs"/>
          <w:sz w:val="40"/>
          <w:szCs w:val="40"/>
          <w:rtl/>
        </w:rPr>
        <w:t xml:space="preserve"> </w:t>
      </w:r>
      <w:r w:rsidRPr="00091614">
        <w:rPr>
          <w:rFonts w:cs="Arial"/>
          <w:sz w:val="40"/>
          <w:szCs w:val="40"/>
          <w:rtl/>
        </w:rPr>
        <w:t>غير ذلك:</w:t>
      </w:r>
    </w:p>
    <w:p w14:paraId="4C887D02" w14:textId="1701526F" w:rsidR="00091614" w:rsidRPr="00091614" w:rsidRDefault="00091614" w:rsidP="00091614">
      <w:pPr>
        <w:rPr>
          <w:sz w:val="40"/>
          <w:szCs w:val="40"/>
          <w:rtl/>
        </w:rPr>
      </w:pPr>
      <w:r w:rsidRPr="00091614">
        <w:rPr>
          <w:rFonts w:cs="Arial"/>
          <w:sz w:val="40"/>
          <w:szCs w:val="40"/>
          <w:rtl/>
        </w:rPr>
        <w:t>القانون:</w:t>
      </w:r>
      <w:r w:rsidRPr="00091614">
        <w:rPr>
          <w:rtl/>
        </w:rPr>
        <w:t xml:space="preserve"> </w:t>
      </w:r>
      <w:r w:rsidRPr="00091614">
        <w:rPr>
          <w:rFonts w:cs="Arial"/>
          <w:sz w:val="40"/>
          <w:szCs w:val="40"/>
          <w:rtl/>
        </w:rPr>
        <w:t>قانون الأوراق المالية.</w:t>
      </w:r>
    </w:p>
    <w:p w14:paraId="2B30A0EA" w14:textId="230F5B62" w:rsidR="00091614" w:rsidRPr="00091614" w:rsidRDefault="00091614" w:rsidP="00091614">
      <w:pPr>
        <w:rPr>
          <w:sz w:val="40"/>
          <w:szCs w:val="40"/>
          <w:rtl/>
        </w:rPr>
      </w:pPr>
      <w:r w:rsidRPr="00091614">
        <w:rPr>
          <w:rFonts w:cs="Arial"/>
          <w:sz w:val="40"/>
          <w:szCs w:val="40"/>
          <w:rtl/>
        </w:rPr>
        <w:t>الهيئة:</w:t>
      </w:r>
      <w:r w:rsidRPr="00091614">
        <w:rPr>
          <w:rtl/>
        </w:rPr>
        <w:t xml:space="preserve"> </w:t>
      </w:r>
      <w:r w:rsidRPr="00091614">
        <w:rPr>
          <w:rFonts w:cs="Arial"/>
          <w:sz w:val="40"/>
          <w:szCs w:val="40"/>
          <w:rtl/>
        </w:rPr>
        <w:t>هيئة الأوراق المالية.</w:t>
      </w:r>
    </w:p>
    <w:p w14:paraId="0399F173" w14:textId="5F6B8ABD" w:rsidR="00091614" w:rsidRPr="00091614" w:rsidRDefault="00091614" w:rsidP="00091614">
      <w:pPr>
        <w:rPr>
          <w:sz w:val="40"/>
          <w:szCs w:val="40"/>
          <w:rtl/>
        </w:rPr>
      </w:pPr>
      <w:r w:rsidRPr="00091614">
        <w:rPr>
          <w:rFonts w:cs="Arial"/>
          <w:sz w:val="40"/>
          <w:szCs w:val="40"/>
          <w:rtl/>
        </w:rPr>
        <w:t>المجلس</w:t>
      </w:r>
      <w:r>
        <w:rPr>
          <w:rFonts w:cs="Arial" w:hint="cs"/>
          <w:sz w:val="40"/>
          <w:szCs w:val="40"/>
          <w:rtl/>
        </w:rPr>
        <w:t>:</w:t>
      </w:r>
      <w:r w:rsidRPr="00091614">
        <w:rPr>
          <w:rtl/>
        </w:rPr>
        <w:t xml:space="preserve"> </w:t>
      </w:r>
      <w:r w:rsidRPr="00091614">
        <w:rPr>
          <w:rFonts w:cs="Arial"/>
          <w:sz w:val="40"/>
          <w:szCs w:val="40"/>
          <w:rtl/>
        </w:rPr>
        <w:t>مجلس مفوضي الهيئة.</w:t>
      </w:r>
    </w:p>
    <w:p w14:paraId="43D08458" w14:textId="0C37C9A1" w:rsidR="00091614" w:rsidRPr="00091614" w:rsidRDefault="00091614" w:rsidP="00091614">
      <w:pPr>
        <w:rPr>
          <w:sz w:val="40"/>
          <w:szCs w:val="40"/>
          <w:rtl/>
        </w:rPr>
      </w:pPr>
      <w:r w:rsidRPr="00091614">
        <w:rPr>
          <w:rFonts w:cs="Arial"/>
          <w:sz w:val="40"/>
          <w:szCs w:val="40"/>
          <w:rtl/>
        </w:rPr>
        <w:t>الرئيس</w:t>
      </w:r>
      <w:r>
        <w:rPr>
          <w:rFonts w:hint="cs"/>
          <w:sz w:val="40"/>
          <w:szCs w:val="40"/>
          <w:rtl/>
        </w:rPr>
        <w:t>:</w:t>
      </w:r>
      <w:r w:rsidRPr="00091614">
        <w:rPr>
          <w:rtl/>
        </w:rPr>
        <w:t xml:space="preserve"> </w:t>
      </w:r>
      <w:r w:rsidRPr="00091614">
        <w:rPr>
          <w:rFonts w:cs="Arial"/>
          <w:sz w:val="40"/>
          <w:szCs w:val="40"/>
          <w:rtl/>
        </w:rPr>
        <w:t>رئيس مجلس مفوضي الهيئة.</w:t>
      </w:r>
    </w:p>
    <w:p w14:paraId="31720D52" w14:textId="0537E09A" w:rsidR="00091614" w:rsidRPr="00091614" w:rsidRDefault="00091614" w:rsidP="00091614">
      <w:pPr>
        <w:rPr>
          <w:sz w:val="40"/>
          <w:szCs w:val="40"/>
          <w:rtl/>
        </w:rPr>
      </w:pPr>
      <w:r w:rsidRPr="00091614">
        <w:rPr>
          <w:rFonts w:cs="Arial"/>
          <w:sz w:val="40"/>
          <w:szCs w:val="40"/>
          <w:rtl/>
        </w:rPr>
        <w:t>السوق المالي</w:t>
      </w:r>
      <w:r>
        <w:rPr>
          <w:rFonts w:cs="Arial" w:hint="cs"/>
          <w:sz w:val="40"/>
          <w:szCs w:val="40"/>
          <w:rtl/>
        </w:rPr>
        <w:t>:</w:t>
      </w:r>
      <w:r w:rsidRPr="00091614">
        <w:rPr>
          <w:rtl/>
        </w:rPr>
        <w:t xml:space="preserve"> </w:t>
      </w:r>
      <w:r w:rsidRPr="00091614">
        <w:rPr>
          <w:rFonts w:cs="Arial"/>
          <w:sz w:val="40"/>
          <w:szCs w:val="40"/>
          <w:rtl/>
        </w:rPr>
        <w:t>أي سوق لتداول الاوراق المالية مرخص من الهيئة وفقاً لأحكام القانون.</w:t>
      </w:r>
    </w:p>
    <w:p w14:paraId="40F0F314" w14:textId="59B283F7" w:rsidR="00091614" w:rsidRPr="00091614" w:rsidRDefault="00091614" w:rsidP="00091614">
      <w:pPr>
        <w:rPr>
          <w:sz w:val="40"/>
          <w:szCs w:val="40"/>
          <w:rtl/>
        </w:rPr>
      </w:pPr>
      <w:r w:rsidRPr="00091614">
        <w:rPr>
          <w:rFonts w:cs="Arial"/>
          <w:sz w:val="40"/>
          <w:szCs w:val="40"/>
          <w:rtl/>
        </w:rPr>
        <w:t>المركز:</w:t>
      </w:r>
      <w:r w:rsidRPr="00091614">
        <w:rPr>
          <w:rtl/>
        </w:rPr>
        <w:t xml:space="preserve"> </w:t>
      </w:r>
      <w:r w:rsidRPr="00091614">
        <w:rPr>
          <w:rFonts w:cs="Arial"/>
          <w:sz w:val="40"/>
          <w:szCs w:val="40"/>
          <w:rtl/>
        </w:rPr>
        <w:t>مركز إيداع الأوراق المالية.</w:t>
      </w:r>
    </w:p>
    <w:p w14:paraId="76AA0B6C" w14:textId="7A9AF2E6" w:rsidR="00091614" w:rsidRPr="00091614" w:rsidRDefault="00091614" w:rsidP="00091614">
      <w:pPr>
        <w:rPr>
          <w:sz w:val="40"/>
          <w:szCs w:val="40"/>
          <w:rtl/>
        </w:rPr>
      </w:pPr>
      <w:r w:rsidRPr="00091614">
        <w:rPr>
          <w:rFonts w:cs="Arial"/>
          <w:sz w:val="40"/>
          <w:szCs w:val="40"/>
          <w:rtl/>
        </w:rPr>
        <w:t>شركة الخدمات المالية</w:t>
      </w:r>
      <w:r>
        <w:rPr>
          <w:rFonts w:cs="Arial" w:hint="cs"/>
          <w:sz w:val="40"/>
          <w:szCs w:val="40"/>
          <w:rtl/>
        </w:rPr>
        <w:t>:</w:t>
      </w:r>
      <w:r w:rsidRPr="00091614">
        <w:rPr>
          <w:rtl/>
        </w:rPr>
        <w:t xml:space="preserve"> </w:t>
      </w:r>
      <w:r w:rsidRPr="00091614">
        <w:rPr>
          <w:rFonts w:cs="Arial"/>
          <w:sz w:val="40"/>
          <w:szCs w:val="40"/>
          <w:rtl/>
        </w:rPr>
        <w:t xml:space="preserve">الشخص الإعتباري المرخص من الهيئة لممارسة عملاً أو أكثر من أعمال الوسيط المالي أو الوسيط لحسابه أو أمين الاستثمار أو مدير الاستثمار أو المستشار المالي أو مدير الاصدار أو أي </w:t>
      </w:r>
      <w:r w:rsidRPr="00091614">
        <w:rPr>
          <w:rFonts w:cs="Arial"/>
          <w:sz w:val="40"/>
          <w:szCs w:val="40"/>
          <w:rtl/>
        </w:rPr>
        <w:lastRenderedPageBreak/>
        <w:t>نشاط آخر تحدده الهيئة بموجب القانون والأنظمة والتعليمات والقرارات الصادرة بمقتضاه.</w:t>
      </w:r>
    </w:p>
    <w:p w14:paraId="32568767" w14:textId="7F9C527C" w:rsidR="00091614" w:rsidRPr="00091614" w:rsidRDefault="00091614" w:rsidP="00091614">
      <w:pPr>
        <w:rPr>
          <w:sz w:val="40"/>
          <w:szCs w:val="40"/>
          <w:rtl/>
        </w:rPr>
      </w:pPr>
      <w:r w:rsidRPr="00091614">
        <w:rPr>
          <w:rFonts w:cs="Arial"/>
          <w:sz w:val="40"/>
          <w:szCs w:val="40"/>
          <w:rtl/>
        </w:rPr>
        <w:t>المصدر:</w:t>
      </w:r>
      <w:r w:rsidRPr="00091614">
        <w:rPr>
          <w:rtl/>
        </w:rPr>
        <w:t xml:space="preserve"> </w:t>
      </w:r>
      <w:r w:rsidRPr="00091614">
        <w:rPr>
          <w:rFonts w:cs="Arial"/>
          <w:sz w:val="40"/>
          <w:szCs w:val="40"/>
          <w:rtl/>
        </w:rPr>
        <w:t>الشخص الاعتباري الذي يصدر أوراقاً مالية أو يعلن عن رغبته في إصدارها.</w:t>
      </w:r>
    </w:p>
    <w:p w14:paraId="3C953BFB" w14:textId="50290E30" w:rsidR="00091614" w:rsidRPr="00091614" w:rsidRDefault="00091614" w:rsidP="00091614">
      <w:pPr>
        <w:rPr>
          <w:sz w:val="40"/>
          <w:szCs w:val="40"/>
          <w:rtl/>
        </w:rPr>
      </w:pPr>
      <w:r w:rsidRPr="00091614">
        <w:rPr>
          <w:rFonts w:cs="Arial"/>
          <w:sz w:val="40"/>
          <w:szCs w:val="40"/>
          <w:rtl/>
        </w:rPr>
        <w:t>المعلومة الجوهرية :</w:t>
      </w:r>
      <w:r w:rsidRPr="00091614">
        <w:rPr>
          <w:rtl/>
        </w:rPr>
        <w:t xml:space="preserve"> </w:t>
      </w:r>
      <w:r w:rsidRPr="00091614">
        <w:rPr>
          <w:rFonts w:cs="Arial"/>
          <w:sz w:val="40"/>
          <w:szCs w:val="40"/>
          <w:rtl/>
        </w:rPr>
        <w:t>أي واقعة أو معلومة قد تؤثر في قرار الشخص لشراء الورقة المالية او الإحتفاظ بها أو بيعها او التصرف بها.</w:t>
      </w:r>
    </w:p>
    <w:p w14:paraId="442AE38D" w14:textId="608C9B5D" w:rsidR="00091614" w:rsidRPr="00091614" w:rsidRDefault="00091614" w:rsidP="00091614">
      <w:pPr>
        <w:rPr>
          <w:sz w:val="40"/>
          <w:szCs w:val="40"/>
          <w:rtl/>
        </w:rPr>
      </w:pPr>
      <w:r w:rsidRPr="00091614">
        <w:rPr>
          <w:rFonts w:cs="Arial"/>
          <w:sz w:val="40"/>
          <w:szCs w:val="40"/>
          <w:rtl/>
        </w:rPr>
        <w:t>المعلومات الداخلية:</w:t>
      </w:r>
      <w:r w:rsidRPr="00091614">
        <w:rPr>
          <w:rtl/>
        </w:rPr>
        <w:t xml:space="preserve"> </w:t>
      </w:r>
      <w:r w:rsidRPr="00091614">
        <w:rPr>
          <w:rFonts w:cs="Arial"/>
          <w:sz w:val="40"/>
          <w:szCs w:val="40"/>
          <w:rtl/>
        </w:rPr>
        <w:t>المعلومات غير المعلن عنها المتعلقة بمصدر أو أكثر، أو بورقة مالية أو أكثر، والتي قد تؤثر على سعر أي ورقة مالية في حال الإعلان عنها.</w:t>
      </w:r>
    </w:p>
    <w:p w14:paraId="7E310A16" w14:textId="713B0969" w:rsidR="00743910" w:rsidRPr="00743910" w:rsidRDefault="00091614" w:rsidP="00743910">
      <w:pPr>
        <w:rPr>
          <w:sz w:val="40"/>
          <w:szCs w:val="40"/>
          <w:rtl/>
        </w:rPr>
      </w:pPr>
      <w:r w:rsidRPr="00091614">
        <w:rPr>
          <w:rFonts w:cs="Arial"/>
          <w:sz w:val="40"/>
          <w:szCs w:val="40"/>
          <w:rtl/>
        </w:rPr>
        <w:t>الموظف:</w:t>
      </w:r>
      <w:r>
        <w:rPr>
          <w:rFonts w:hint="cs"/>
          <w:sz w:val="40"/>
          <w:szCs w:val="40"/>
          <w:rtl/>
        </w:rPr>
        <w:t xml:space="preserve"> </w:t>
      </w:r>
      <w:r w:rsidRPr="00091614">
        <w:rPr>
          <w:rFonts w:cs="Arial"/>
          <w:sz w:val="40"/>
          <w:szCs w:val="40"/>
          <w:rtl/>
        </w:rPr>
        <w:t>الشخص المعين بقرار من المرجع المختص في الهيئة للعمل في وظيفة فيها، ويشمل المفوض المعين بموجب قرار من مجلس الوزراء والموظف المعين بموجب عقد.</w:t>
      </w:r>
    </w:p>
    <w:p w14:paraId="3A5CEA86" w14:textId="0AD69641" w:rsidR="00743910" w:rsidRPr="00743910" w:rsidRDefault="00743910" w:rsidP="00743910">
      <w:pPr>
        <w:rPr>
          <w:sz w:val="40"/>
          <w:szCs w:val="40"/>
          <w:rtl/>
        </w:rPr>
      </w:pPr>
      <w:r w:rsidRPr="00743910">
        <w:rPr>
          <w:rFonts w:cs="Arial"/>
          <w:sz w:val="40"/>
          <w:szCs w:val="40"/>
          <w:rtl/>
        </w:rPr>
        <w:t>الوظيفة</w:t>
      </w:r>
      <w:r>
        <w:rPr>
          <w:rFonts w:hint="cs"/>
          <w:sz w:val="40"/>
          <w:szCs w:val="40"/>
          <w:rtl/>
        </w:rPr>
        <w:t>:</w:t>
      </w:r>
      <w:r w:rsidRPr="00743910">
        <w:rPr>
          <w:rtl/>
        </w:rPr>
        <w:t xml:space="preserve"> </w:t>
      </w:r>
      <w:r w:rsidRPr="00743910">
        <w:rPr>
          <w:rFonts w:cs="Arial"/>
          <w:sz w:val="40"/>
          <w:szCs w:val="40"/>
          <w:rtl/>
        </w:rPr>
        <w:t>مجموعة المهام والواجبات التي حددها القانون و / أو تحددها الهيئة وتوكلها إلى الموظف للقيام بها بمقتضى أحكام القانون والتشريعات الصادرة بمقتضاه، وما يتعلق بتلك المهام من صلاحيات وما يترتب عليها من</w:t>
      </w:r>
      <w:r>
        <w:rPr>
          <w:rFonts w:hint="cs"/>
          <w:sz w:val="40"/>
          <w:szCs w:val="40"/>
          <w:rtl/>
        </w:rPr>
        <w:t xml:space="preserve"> </w:t>
      </w:r>
      <w:r w:rsidRPr="00743910">
        <w:rPr>
          <w:rFonts w:cs="Arial"/>
          <w:sz w:val="40"/>
          <w:szCs w:val="40"/>
          <w:rtl/>
        </w:rPr>
        <w:t>مسؤوليات.</w:t>
      </w:r>
    </w:p>
    <w:p w14:paraId="199DEC53" w14:textId="70DE8A3C" w:rsidR="00743910" w:rsidRPr="00743910" w:rsidRDefault="00743910" w:rsidP="00743910">
      <w:pPr>
        <w:rPr>
          <w:sz w:val="40"/>
          <w:szCs w:val="40"/>
          <w:rtl/>
        </w:rPr>
      </w:pPr>
      <w:r w:rsidRPr="00743910">
        <w:rPr>
          <w:rFonts w:cs="Arial"/>
          <w:sz w:val="40"/>
          <w:szCs w:val="40"/>
          <w:rtl/>
        </w:rPr>
        <w:t>الأقرباء</w:t>
      </w:r>
      <w:r>
        <w:rPr>
          <w:rFonts w:hint="cs"/>
          <w:sz w:val="40"/>
          <w:szCs w:val="40"/>
          <w:rtl/>
        </w:rPr>
        <w:t xml:space="preserve">: </w:t>
      </w:r>
      <w:r w:rsidRPr="00743910">
        <w:rPr>
          <w:rFonts w:cs="Arial"/>
          <w:sz w:val="40"/>
          <w:szCs w:val="40"/>
          <w:rtl/>
        </w:rPr>
        <w:t>الزوج والزوجة والأولاد القصر.</w:t>
      </w:r>
    </w:p>
    <w:p w14:paraId="7A3CA972" w14:textId="025D47E1" w:rsidR="00743910" w:rsidRPr="00743910" w:rsidRDefault="00743910" w:rsidP="00743910">
      <w:pPr>
        <w:rPr>
          <w:sz w:val="40"/>
          <w:szCs w:val="40"/>
          <w:rtl/>
        </w:rPr>
      </w:pPr>
      <w:r w:rsidRPr="00743910">
        <w:rPr>
          <w:rFonts w:cs="Arial"/>
          <w:sz w:val="40"/>
          <w:szCs w:val="40"/>
          <w:rtl/>
        </w:rPr>
        <w:t>التداول:</w:t>
      </w:r>
      <w:r w:rsidRPr="00743910">
        <w:rPr>
          <w:rtl/>
        </w:rPr>
        <w:t xml:space="preserve"> </w:t>
      </w:r>
      <w:r w:rsidRPr="00743910">
        <w:rPr>
          <w:rFonts w:cs="Arial"/>
          <w:sz w:val="40"/>
          <w:szCs w:val="40"/>
          <w:rtl/>
        </w:rPr>
        <w:t>شراء وبيع الأوراق المالية في السوق المالي.</w:t>
      </w:r>
      <w:r>
        <w:rPr>
          <w:rFonts w:cs="Arial" w:hint="cs"/>
          <w:sz w:val="40"/>
          <w:szCs w:val="40"/>
          <w:rtl/>
        </w:rPr>
        <w:t xml:space="preserve"> </w:t>
      </w:r>
    </w:p>
    <w:p w14:paraId="6AC92285" w14:textId="77777777" w:rsidR="00743910" w:rsidRPr="00743910" w:rsidRDefault="00743910" w:rsidP="00743910">
      <w:pPr>
        <w:rPr>
          <w:sz w:val="40"/>
          <w:szCs w:val="40"/>
          <w:rtl/>
        </w:rPr>
      </w:pPr>
      <w:r w:rsidRPr="00743910">
        <w:rPr>
          <w:rFonts w:cs="Arial"/>
          <w:sz w:val="40"/>
          <w:szCs w:val="40"/>
          <w:rtl/>
        </w:rPr>
        <w:t>ب. يكون للكلمات والعبارات غير المعرفة في هذه التعليمات المعاني المخصصة لها بالقانون والأنظمة والتعليمات الصادرة بمقتضاه.</w:t>
      </w:r>
    </w:p>
    <w:p w14:paraId="413E363D" w14:textId="2E9FFA26" w:rsidR="00743910" w:rsidRPr="00743910" w:rsidRDefault="00743910" w:rsidP="00743910">
      <w:pPr>
        <w:rPr>
          <w:sz w:val="40"/>
          <w:szCs w:val="40"/>
          <w:rtl/>
        </w:rPr>
      </w:pPr>
      <w:r w:rsidRPr="00743910">
        <w:rPr>
          <w:rFonts w:cs="Arial"/>
          <w:sz w:val="40"/>
          <w:szCs w:val="40"/>
          <w:rtl/>
        </w:rPr>
        <w:t>المادة (</w:t>
      </w:r>
      <w:r w:rsidR="006F7741">
        <w:rPr>
          <w:rFonts w:cs="Arial" w:hint="cs"/>
          <w:sz w:val="40"/>
          <w:szCs w:val="40"/>
          <w:rtl/>
          <w:lang w:bidi="fa-IR"/>
        </w:rPr>
        <w:t>3</w:t>
      </w:r>
      <w:r w:rsidRPr="00743910">
        <w:rPr>
          <w:rFonts w:cs="Arial"/>
          <w:sz w:val="40"/>
          <w:szCs w:val="40"/>
          <w:rtl/>
          <w:lang w:bidi="fa-IR"/>
        </w:rPr>
        <w:t>)</w:t>
      </w:r>
    </w:p>
    <w:p w14:paraId="0AB3879F" w14:textId="77777777" w:rsidR="00743910" w:rsidRPr="00743910" w:rsidRDefault="00743910" w:rsidP="00743910">
      <w:pPr>
        <w:rPr>
          <w:sz w:val="40"/>
          <w:szCs w:val="40"/>
          <w:rtl/>
        </w:rPr>
      </w:pPr>
      <w:r w:rsidRPr="00743910">
        <w:rPr>
          <w:rFonts w:cs="Arial"/>
          <w:sz w:val="40"/>
          <w:szCs w:val="40"/>
          <w:rtl/>
        </w:rPr>
        <w:lastRenderedPageBreak/>
        <w:t>أ. يترتب على كل موظف أن يقدم تصريحاً خطياً للمجلس خلال مدة (</w:t>
      </w:r>
      <w:r w:rsidRPr="00743910">
        <w:rPr>
          <w:rFonts w:cs="Arial"/>
          <w:sz w:val="40"/>
          <w:szCs w:val="40"/>
          <w:rtl/>
          <w:lang w:bidi="fa-IR"/>
        </w:rPr>
        <w:t xml:space="preserve">۳۰) </w:t>
      </w:r>
      <w:r w:rsidRPr="00743910">
        <w:rPr>
          <w:rFonts w:cs="Arial"/>
          <w:sz w:val="40"/>
          <w:szCs w:val="40"/>
          <w:rtl/>
        </w:rPr>
        <w:t>يوماً من تاريخ تعيينه أو من تاريخ سريان هذه التعليمات لبيان تفاصيل الأوراق المالية التي يملكها هو أو أي من أقربائه أو التي تكون تحت تصرفه أو تصرف أي من اقربائه، وعن أي أسهم أو حصص يملكها هو أو أي من اقربائه في أي شركة من شركات الخدمات المالية أو تلك التي تكون تحت تصرفه أو تصرف أي من أقربائه، كما يلتزم بذات الوقت أن يفصح من خلال التصريح عن الأتي:</w:t>
      </w:r>
    </w:p>
    <w:p w14:paraId="2466A0DA" w14:textId="77777777" w:rsidR="00743910" w:rsidRPr="00743910" w:rsidRDefault="00743910" w:rsidP="00743910">
      <w:pPr>
        <w:rPr>
          <w:sz w:val="40"/>
          <w:szCs w:val="40"/>
          <w:rtl/>
        </w:rPr>
      </w:pPr>
      <w:r w:rsidRPr="00743910">
        <w:rPr>
          <w:rFonts w:cs="Arial"/>
          <w:sz w:val="40"/>
          <w:szCs w:val="40"/>
          <w:rtl/>
        </w:rPr>
        <w:t>1. أية ذمم مدينة و/أو دائنة قائمة على الحسابات العائدة للأوراق المالية الموصوفة في التصريح لدى شركات الخدمات المالية.</w:t>
      </w:r>
    </w:p>
    <w:p w14:paraId="1035869E" w14:textId="628B10AB" w:rsidR="00743910" w:rsidRPr="00743910" w:rsidRDefault="006F7741" w:rsidP="00743910">
      <w:pPr>
        <w:rPr>
          <w:sz w:val="40"/>
          <w:szCs w:val="40"/>
          <w:rtl/>
        </w:rPr>
      </w:pPr>
      <w:r>
        <w:rPr>
          <w:rFonts w:cs="Arial" w:hint="cs"/>
          <w:sz w:val="40"/>
          <w:szCs w:val="40"/>
          <w:rtl/>
          <w:lang w:bidi="fa-IR"/>
        </w:rPr>
        <w:t>2</w:t>
      </w:r>
      <w:r w:rsidR="00743910" w:rsidRPr="00743910">
        <w:rPr>
          <w:rFonts w:cs="Arial"/>
          <w:sz w:val="40"/>
          <w:szCs w:val="40"/>
          <w:rtl/>
          <w:lang w:bidi="fa-IR"/>
        </w:rPr>
        <w:t xml:space="preserve">. </w:t>
      </w:r>
      <w:r w:rsidR="00743910" w:rsidRPr="00743910">
        <w:rPr>
          <w:rFonts w:cs="Arial"/>
          <w:sz w:val="40"/>
          <w:szCs w:val="40"/>
          <w:rtl/>
        </w:rPr>
        <w:t>حسابات التمويل على الهامش العائدة للأوراق المالية الموصوفة في التصريح.</w:t>
      </w:r>
    </w:p>
    <w:p w14:paraId="707A1072" w14:textId="77777777" w:rsidR="00743910" w:rsidRPr="00743910" w:rsidRDefault="00743910" w:rsidP="00743910">
      <w:pPr>
        <w:rPr>
          <w:sz w:val="40"/>
          <w:szCs w:val="40"/>
          <w:rtl/>
        </w:rPr>
      </w:pPr>
      <w:r w:rsidRPr="00743910">
        <w:rPr>
          <w:rFonts w:cs="Arial"/>
          <w:sz w:val="40"/>
          <w:szCs w:val="40"/>
          <w:rtl/>
        </w:rPr>
        <w:t>ب. يلتزم الموظف بأن يقدم للمجلس تصريحاً خطياً لبيان أي تغيير يطرأ مستقبلاً على التصريح المقدم بموجب أحكام الفقرة (أ) وذلك خلال ثلاثة أيام من تاريخ علمه بهذا التغيير.</w:t>
      </w:r>
    </w:p>
    <w:p w14:paraId="15D5D655" w14:textId="77777777" w:rsidR="00743910" w:rsidRPr="00743910" w:rsidRDefault="00743910" w:rsidP="00743910">
      <w:pPr>
        <w:rPr>
          <w:sz w:val="40"/>
          <w:szCs w:val="40"/>
          <w:rtl/>
        </w:rPr>
      </w:pPr>
      <w:r w:rsidRPr="00743910">
        <w:rPr>
          <w:rFonts w:cs="Arial"/>
          <w:sz w:val="40"/>
          <w:szCs w:val="40"/>
          <w:rtl/>
        </w:rPr>
        <w:t>ج. يقدم الموظف التصاريح الموصوفة في الفقرتين (أ) و (ب) من هذه المادة على النموذج المعتمد من المجلس من خلال ظرف مغلق يسلمه للمجلس.</w:t>
      </w:r>
    </w:p>
    <w:p w14:paraId="478C4A87" w14:textId="581C14F5" w:rsidR="00743910" w:rsidRPr="00743910" w:rsidRDefault="00743910" w:rsidP="00743910">
      <w:pPr>
        <w:rPr>
          <w:sz w:val="40"/>
          <w:szCs w:val="40"/>
          <w:rtl/>
        </w:rPr>
      </w:pPr>
      <w:r w:rsidRPr="00743910">
        <w:rPr>
          <w:rFonts w:cs="Arial"/>
          <w:sz w:val="40"/>
          <w:szCs w:val="40"/>
          <w:rtl/>
        </w:rPr>
        <w:t>المادة (</w:t>
      </w:r>
      <w:r w:rsidR="006F7741">
        <w:rPr>
          <w:rFonts w:cs="Arial" w:hint="cs"/>
          <w:sz w:val="40"/>
          <w:szCs w:val="40"/>
          <w:rtl/>
        </w:rPr>
        <w:t>4</w:t>
      </w:r>
      <w:r w:rsidRPr="00743910">
        <w:rPr>
          <w:rFonts w:cs="Arial"/>
          <w:sz w:val="40"/>
          <w:szCs w:val="40"/>
          <w:rtl/>
        </w:rPr>
        <w:t>)</w:t>
      </w:r>
    </w:p>
    <w:p w14:paraId="6C13FA1A" w14:textId="77777777" w:rsidR="00743910" w:rsidRPr="00743910" w:rsidRDefault="00743910" w:rsidP="00743910">
      <w:pPr>
        <w:rPr>
          <w:sz w:val="40"/>
          <w:szCs w:val="40"/>
          <w:rtl/>
        </w:rPr>
      </w:pPr>
      <w:r w:rsidRPr="00743910">
        <w:rPr>
          <w:rFonts w:cs="Arial"/>
          <w:sz w:val="40"/>
          <w:szCs w:val="40"/>
          <w:rtl/>
        </w:rPr>
        <w:t>إعتباراً من تاريخ سريان هذه التعليمات، يحظر على الموظف وأقربائه ما يلي:</w:t>
      </w:r>
    </w:p>
    <w:p w14:paraId="556EA836" w14:textId="77777777" w:rsidR="00743910" w:rsidRPr="00743910" w:rsidRDefault="00743910" w:rsidP="00743910">
      <w:pPr>
        <w:rPr>
          <w:sz w:val="40"/>
          <w:szCs w:val="40"/>
          <w:rtl/>
        </w:rPr>
      </w:pPr>
      <w:r w:rsidRPr="00743910">
        <w:rPr>
          <w:rFonts w:cs="Arial"/>
          <w:sz w:val="40"/>
          <w:szCs w:val="40"/>
          <w:rtl/>
        </w:rPr>
        <w:t>أ. التداول بالأوراق المالية في السوق المالي.</w:t>
      </w:r>
    </w:p>
    <w:p w14:paraId="2D8BF69B" w14:textId="118154D9" w:rsidR="00743910" w:rsidRPr="00743910" w:rsidRDefault="00743910" w:rsidP="006F7741">
      <w:pPr>
        <w:rPr>
          <w:sz w:val="40"/>
          <w:szCs w:val="40"/>
          <w:rtl/>
        </w:rPr>
      </w:pPr>
      <w:r w:rsidRPr="00743910">
        <w:rPr>
          <w:rFonts w:cs="Arial"/>
          <w:sz w:val="40"/>
          <w:szCs w:val="40"/>
          <w:rtl/>
        </w:rPr>
        <w:t>ب.تملك الحصص و/أو الأسهم في أي شركة من شركات الخدمات المالية و/ أو وجود أي مصلحة مباشرة أو غير مباشرة له أو لأحد أقربائه فيها.</w:t>
      </w:r>
    </w:p>
    <w:p w14:paraId="6732B84C" w14:textId="31C40153" w:rsidR="0095291D" w:rsidRPr="0095291D" w:rsidRDefault="00743910" w:rsidP="0095291D">
      <w:pPr>
        <w:rPr>
          <w:sz w:val="40"/>
          <w:szCs w:val="40"/>
          <w:rtl/>
        </w:rPr>
      </w:pPr>
      <w:r w:rsidRPr="00743910">
        <w:rPr>
          <w:rFonts w:cs="Arial"/>
          <w:sz w:val="40"/>
          <w:szCs w:val="40"/>
          <w:rtl/>
        </w:rPr>
        <w:lastRenderedPageBreak/>
        <w:t>ج</w:t>
      </w:r>
      <w:r w:rsidR="006F7741">
        <w:rPr>
          <w:rFonts w:cs="Arial" w:hint="cs"/>
          <w:sz w:val="40"/>
          <w:szCs w:val="40"/>
          <w:rtl/>
        </w:rPr>
        <w:t>.</w:t>
      </w:r>
      <w:r w:rsidRPr="00743910">
        <w:rPr>
          <w:rFonts w:cs="Arial"/>
          <w:sz w:val="40"/>
          <w:szCs w:val="40"/>
          <w:rtl/>
        </w:rPr>
        <w:t xml:space="preserve"> شراء أي ورقة مالية غير مدرجة أو موقوفة عن التداول أو معلق إدراجها أو الأوراق غير المتداولة التي يجري تنفيذ العمليات الخاصة بها من خلال المركز.</w:t>
      </w:r>
    </w:p>
    <w:p w14:paraId="1FD5232A" w14:textId="3B448B29" w:rsidR="0095291D" w:rsidRPr="0095291D" w:rsidRDefault="0095291D" w:rsidP="0095291D">
      <w:pPr>
        <w:rPr>
          <w:sz w:val="40"/>
          <w:szCs w:val="40"/>
          <w:rtl/>
        </w:rPr>
      </w:pPr>
      <w:r w:rsidRPr="0095291D">
        <w:rPr>
          <w:rFonts w:cs="Arial"/>
          <w:sz w:val="40"/>
          <w:szCs w:val="40"/>
          <w:rtl/>
        </w:rPr>
        <w:t>المادة (</w:t>
      </w:r>
      <w:r>
        <w:rPr>
          <w:rFonts w:cs="Arial" w:hint="cs"/>
          <w:sz w:val="40"/>
          <w:szCs w:val="40"/>
          <w:rtl/>
        </w:rPr>
        <w:t>5</w:t>
      </w:r>
      <w:r w:rsidRPr="0095291D">
        <w:rPr>
          <w:rFonts w:cs="Arial"/>
          <w:sz w:val="40"/>
          <w:szCs w:val="40"/>
          <w:rtl/>
        </w:rPr>
        <w:t>)</w:t>
      </w:r>
    </w:p>
    <w:p w14:paraId="4EB2B6C8" w14:textId="77777777" w:rsidR="0095291D" w:rsidRPr="0095291D" w:rsidRDefault="0095291D" w:rsidP="0095291D">
      <w:pPr>
        <w:rPr>
          <w:sz w:val="40"/>
          <w:szCs w:val="40"/>
          <w:rtl/>
        </w:rPr>
      </w:pPr>
      <w:r w:rsidRPr="0095291D">
        <w:rPr>
          <w:rFonts w:cs="Arial"/>
          <w:sz w:val="40"/>
          <w:szCs w:val="40"/>
          <w:rtl/>
        </w:rPr>
        <w:t>يحظر على الموظف ما يلي:</w:t>
      </w:r>
    </w:p>
    <w:p w14:paraId="391AFD29" w14:textId="77777777" w:rsidR="0095291D" w:rsidRPr="0095291D" w:rsidRDefault="0095291D" w:rsidP="0095291D">
      <w:pPr>
        <w:rPr>
          <w:sz w:val="40"/>
          <w:szCs w:val="40"/>
          <w:rtl/>
        </w:rPr>
      </w:pPr>
      <w:r w:rsidRPr="0095291D">
        <w:rPr>
          <w:rFonts w:cs="Arial"/>
          <w:sz w:val="40"/>
          <w:szCs w:val="40"/>
          <w:rtl/>
        </w:rPr>
        <w:t>أ. التوسط بأي شكل من الأشكال في شراء أو بيع الأوراق المالية أو الترويج لها، لمصلحته و/أو لمصلحة الغير، سواء بمقابل أو بدون مقابل.</w:t>
      </w:r>
    </w:p>
    <w:p w14:paraId="5B6ED3F3" w14:textId="77777777" w:rsidR="0095291D" w:rsidRPr="0095291D" w:rsidRDefault="0095291D" w:rsidP="0095291D">
      <w:pPr>
        <w:rPr>
          <w:sz w:val="40"/>
          <w:szCs w:val="40"/>
          <w:rtl/>
        </w:rPr>
      </w:pPr>
      <w:r w:rsidRPr="0095291D">
        <w:rPr>
          <w:rFonts w:cs="Arial"/>
          <w:sz w:val="40"/>
          <w:szCs w:val="40"/>
          <w:rtl/>
        </w:rPr>
        <w:t>ب. إعطاء أي رأي أو مشورة شخصية للغير عن أداء المصدرين الذين يتم تداول أوراقهم المالية بالسوق المالي و/أو شركات الخدمات المالية والمعتمدين و / أو بشكل عام أي جهة لها علاقة بالتداول بالأوراق المالية.</w:t>
      </w:r>
    </w:p>
    <w:p w14:paraId="1B478611" w14:textId="77777777" w:rsidR="0095291D" w:rsidRDefault="0095291D" w:rsidP="0095291D">
      <w:pPr>
        <w:rPr>
          <w:rFonts w:cs="Arial"/>
          <w:sz w:val="40"/>
          <w:szCs w:val="40"/>
          <w:rtl/>
        </w:rPr>
      </w:pPr>
      <w:r w:rsidRPr="0095291D">
        <w:rPr>
          <w:rFonts w:cs="Arial"/>
          <w:sz w:val="40"/>
          <w:szCs w:val="40"/>
          <w:rtl/>
        </w:rPr>
        <w:t xml:space="preserve">ج. إخبار الغير عن أية معلومات جوهرية و/أو داخلية إطلع عليها أو آلت لعلمه بحكم وظيفته. </w:t>
      </w:r>
    </w:p>
    <w:p w14:paraId="45C60B1C" w14:textId="4F9B7E42" w:rsidR="0095291D" w:rsidRPr="0095291D" w:rsidRDefault="0095291D" w:rsidP="0095291D">
      <w:pPr>
        <w:rPr>
          <w:sz w:val="40"/>
          <w:szCs w:val="40"/>
          <w:rtl/>
        </w:rPr>
      </w:pPr>
      <w:r w:rsidRPr="0095291D">
        <w:rPr>
          <w:rFonts w:cs="Arial"/>
          <w:sz w:val="40"/>
          <w:szCs w:val="40"/>
          <w:rtl/>
        </w:rPr>
        <w:t>د. إستغلال أو إستعمال المعلومات الجوهرية و/أو الداخلية و/أو أي معلومات إطلع عليها أو آلت لعلمه بحكم وظيفته بأي شكل من الأشكال، لمصلحته أو لمصلحة الغير، وسواء أكان ذلك لغايات الكسب المادي أو المعنوي أو بدون مقابل.</w:t>
      </w:r>
    </w:p>
    <w:p w14:paraId="59A51859" w14:textId="677BC1B0" w:rsidR="0095291D" w:rsidRPr="0095291D" w:rsidRDefault="0095291D" w:rsidP="0095291D">
      <w:pPr>
        <w:rPr>
          <w:sz w:val="40"/>
          <w:szCs w:val="40"/>
          <w:rtl/>
        </w:rPr>
      </w:pPr>
      <w:r w:rsidRPr="0095291D">
        <w:rPr>
          <w:rFonts w:cs="Arial"/>
          <w:sz w:val="40"/>
          <w:szCs w:val="40"/>
          <w:rtl/>
        </w:rPr>
        <w:t>المادة (</w:t>
      </w:r>
      <w:r>
        <w:rPr>
          <w:rFonts w:cs="Arial" w:hint="cs"/>
          <w:sz w:val="40"/>
          <w:szCs w:val="40"/>
          <w:rtl/>
        </w:rPr>
        <w:t>6</w:t>
      </w:r>
      <w:r w:rsidRPr="0095291D">
        <w:rPr>
          <w:rFonts w:cs="Arial"/>
          <w:sz w:val="40"/>
          <w:szCs w:val="40"/>
          <w:rtl/>
        </w:rPr>
        <w:t>)</w:t>
      </w:r>
    </w:p>
    <w:p w14:paraId="2DA3ECBE" w14:textId="77777777" w:rsidR="0095291D" w:rsidRPr="0095291D" w:rsidRDefault="0095291D" w:rsidP="0095291D">
      <w:pPr>
        <w:rPr>
          <w:sz w:val="40"/>
          <w:szCs w:val="40"/>
          <w:rtl/>
        </w:rPr>
      </w:pPr>
      <w:r w:rsidRPr="0095291D">
        <w:rPr>
          <w:rFonts w:cs="Arial"/>
          <w:sz w:val="40"/>
          <w:szCs w:val="40"/>
          <w:rtl/>
        </w:rPr>
        <w:t>أ. في حال رغب الموظف بالتصرف بأي من الأوراق المالية المذكورة ضمن التصاريح التي قدمها بموجب أحكام المادة (</w:t>
      </w:r>
      <w:r w:rsidRPr="0095291D">
        <w:rPr>
          <w:rFonts w:cs="Arial"/>
          <w:sz w:val="40"/>
          <w:szCs w:val="40"/>
          <w:rtl/>
          <w:lang w:bidi="fa-IR"/>
        </w:rPr>
        <w:t xml:space="preserve">۳) </w:t>
      </w:r>
      <w:r w:rsidRPr="0095291D">
        <w:rPr>
          <w:rFonts w:cs="Arial"/>
          <w:sz w:val="40"/>
          <w:szCs w:val="40"/>
          <w:rtl/>
        </w:rPr>
        <w:t>أعلاه، فإنه يلتزم بتقديم طلب خطي للمجلس يتضمن تفاصيل التصرف المطلوب إجراؤه، كما ويلتزم في هذه الحالة بالقرار الذي يصدره المجلس في الطلب.</w:t>
      </w:r>
    </w:p>
    <w:p w14:paraId="04BE09C5" w14:textId="77777777" w:rsidR="0095291D" w:rsidRPr="0095291D" w:rsidRDefault="0095291D" w:rsidP="0095291D">
      <w:pPr>
        <w:rPr>
          <w:sz w:val="40"/>
          <w:szCs w:val="40"/>
          <w:rtl/>
        </w:rPr>
      </w:pPr>
      <w:r w:rsidRPr="0095291D">
        <w:rPr>
          <w:rFonts w:cs="Arial"/>
          <w:sz w:val="40"/>
          <w:szCs w:val="40"/>
          <w:rtl/>
        </w:rPr>
        <w:t xml:space="preserve">ب. يلتزم الموظف الذي يملك حصصاً و/أو أسهماً في أي شركة من شركات الخدمات المالية التي يحظر عليه تملكها بموجب أحكام هذه </w:t>
      </w:r>
      <w:r w:rsidRPr="0095291D">
        <w:rPr>
          <w:rFonts w:cs="Arial"/>
          <w:sz w:val="40"/>
          <w:szCs w:val="40"/>
          <w:rtl/>
        </w:rPr>
        <w:lastRenderedPageBreak/>
        <w:t>التعليمات، بإرفاق طلب خطي للمجلس ضمن التصاريح التي قدمها بموجب أحكام المادة (</w:t>
      </w:r>
      <w:r w:rsidRPr="0095291D">
        <w:rPr>
          <w:rFonts w:cs="Arial"/>
          <w:sz w:val="40"/>
          <w:szCs w:val="40"/>
          <w:rtl/>
          <w:lang w:bidi="fa-IR"/>
        </w:rPr>
        <w:t xml:space="preserve">۳) </w:t>
      </w:r>
      <w:r w:rsidRPr="0095291D">
        <w:rPr>
          <w:rFonts w:cs="Arial"/>
          <w:sz w:val="40"/>
          <w:szCs w:val="40"/>
          <w:rtl/>
        </w:rPr>
        <w:t>أعلاه يتضمن الكيفية والإجراءات التي سوف يتخذها للتصرف بتلك الحصص و/أو الأسهم، كما ويلتزم في هذه الحالة بالقرار الذي يصدره المجلس في الطلب.</w:t>
      </w:r>
    </w:p>
    <w:p w14:paraId="09898EC1" w14:textId="6D394065" w:rsidR="0095291D" w:rsidRPr="0095291D" w:rsidRDefault="0095291D" w:rsidP="0095291D">
      <w:pPr>
        <w:rPr>
          <w:sz w:val="40"/>
          <w:szCs w:val="40"/>
          <w:rtl/>
        </w:rPr>
      </w:pPr>
      <w:r w:rsidRPr="0095291D">
        <w:rPr>
          <w:rFonts w:cs="Arial"/>
          <w:sz w:val="40"/>
          <w:szCs w:val="40"/>
          <w:rtl/>
        </w:rPr>
        <w:t>المادة (</w:t>
      </w:r>
      <w:r>
        <w:rPr>
          <w:rFonts w:cs="Arial" w:hint="cs"/>
          <w:sz w:val="40"/>
          <w:szCs w:val="40"/>
          <w:rtl/>
        </w:rPr>
        <w:t>7</w:t>
      </w:r>
      <w:r w:rsidRPr="0095291D">
        <w:rPr>
          <w:rFonts w:cs="Arial"/>
          <w:sz w:val="40"/>
          <w:szCs w:val="40"/>
          <w:rtl/>
        </w:rPr>
        <w:t>)</w:t>
      </w:r>
    </w:p>
    <w:p w14:paraId="7D3640D3" w14:textId="77777777" w:rsidR="0095291D" w:rsidRPr="0095291D" w:rsidRDefault="0095291D" w:rsidP="0095291D">
      <w:pPr>
        <w:rPr>
          <w:sz w:val="40"/>
          <w:szCs w:val="40"/>
          <w:rtl/>
        </w:rPr>
      </w:pPr>
      <w:r w:rsidRPr="0095291D">
        <w:rPr>
          <w:rFonts w:cs="Arial"/>
          <w:sz w:val="40"/>
          <w:szCs w:val="40"/>
          <w:rtl/>
        </w:rPr>
        <w:t>يصدر المجلس القرارات اللازمة لتنفيذ أحكام هذه التعليمات والتدابير والإجراءات التي يراها مناسبة للرقابة والإشراف على حسن تطبيقها والإلتزام بها.</w:t>
      </w:r>
    </w:p>
    <w:p w14:paraId="2561E021" w14:textId="64EC3C4A" w:rsidR="0095291D" w:rsidRPr="0095291D" w:rsidRDefault="0095291D" w:rsidP="0095291D">
      <w:pPr>
        <w:rPr>
          <w:sz w:val="40"/>
          <w:szCs w:val="40"/>
          <w:rtl/>
        </w:rPr>
      </w:pPr>
      <w:r w:rsidRPr="0095291D">
        <w:rPr>
          <w:rFonts w:cs="Arial"/>
          <w:sz w:val="40"/>
          <w:szCs w:val="40"/>
          <w:rtl/>
        </w:rPr>
        <w:t>المادة (</w:t>
      </w:r>
      <w:r>
        <w:rPr>
          <w:rFonts w:cs="Arial" w:hint="cs"/>
          <w:sz w:val="40"/>
          <w:szCs w:val="40"/>
          <w:rtl/>
          <w:lang w:bidi="fa-IR"/>
        </w:rPr>
        <w:t>8</w:t>
      </w:r>
      <w:r w:rsidRPr="0095291D">
        <w:rPr>
          <w:rFonts w:cs="Arial"/>
          <w:sz w:val="40"/>
          <w:szCs w:val="40"/>
          <w:rtl/>
          <w:lang w:bidi="fa-IR"/>
        </w:rPr>
        <w:t>)</w:t>
      </w:r>
    </w:p>
    <w:p w14:paraId="39CABFFD" w14:textId="77777777" w:rsidR="0095291D" w:rsidRDefault="0095291D" w:rsidP="0095291D">
      <w:pPr>
        <w:rPr>
          <w:sz w:val="40"/>
          <w:szCs w:val="40"/>
          <w:rtl/>
        </w:rPr>
      </w:pPr>
      <w:r w:rsidRPr="0095291D">
        <w:rPr>
          <w:rFonts w:cs="Arial"/>
          <w:sz w:val="40"/>
          <w:szCs w:val="40"/>
          <w:rtl/>
        </w:rPr>
        <w:t xml:space="preserve">تلغي هذه التعليمات تعليمات تداول الاوراق المالية من قبل موظفي هيئة الأوراق المالية لسنة </w:t>
      </w:r>
      <w:r w:rsidRPr="0095291D">
        <w:rPr>
          <w:rFonts w:cs="Arial"/>
          <w:sz w:val="40"/>
          <w:szCs w:val="40"/>
          <w:rtl/>
          <w:lang w:bidi="fa-IR"/>
        </w:rPr>
        <w:t xml:space="preserve">۲۰۱۳) </w:t>
      </w:r>
      <w:r w:rsidRPr="0095291D">
        <w:rPr>
          <w:rFonts w:cs="Arial"/>
          <w:sz w:val="40"/>
          <w:szCs w:val="40"/>
          <w:rtl/>
        </w:rPr>
        <w:t>وأي تعليمات سابقة تتعارض مع أي من أحكامها.</w:t>
      </w:r>
    </w:p>
    <w:p w14:paraId="2A24B65C" w14:textId="32342CBF" w:rsidR="0095291D" w:rsidRPr="00091614" w:rsidRDefault="0095291D" w:rsidP="0095291D">
      <w:pPr>
        <w:rPr>
          <w:sz w:val="40"/>
          <w:szCs w:val="40"/>
        </w:rPr>
      </w:pPr>
    </w:p>
    <w:sectPr w:rsidR="0095291D" w:rsidRPr="00091614" w:rsidSect="00F02D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6167B" w14:textId="77777777" w:rsidR="008D0AA2" w:rsidRDefault="008D0AA2" w:rsidP="002D63F1">
      <w:pPr>
        <w:spacing w:after="0" w:line="240" w:lineRule="auto"/>
      </w:pPr>
      <w:r>
        <w:separator/>
      </w:r>
    </w:p>
  </w:endnote>
  <w:endnote w:type="continuationSeparator" w:id="0">
    <w:p w14:paraId="135BB7E7" w14:textId="77777777" w:rsidR="008D0AA2" w:rsidRDefault="008D0AA2" w:rsidP="002D6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A502" w14:textId="77777777" w:rsidR="008D0AA2" w:rsidRDefault="008D0AA2" w:rsidP="002D63F1">
      <w:pPr>
        <w:spacing w:after="0" w:line="240" w:lineRule="auto"/>
      </w:pPr>
      <w:r>
        <w:separator/>
      </w:r>
    </w:p>
  </w:footnote>
  <w:footnote w:type="continuationSeparator" w:id="0">
    <w:p w14:paraId="57872675" w14:textId="77777777" w:rsidR="008D0AA2" w:rsidRDefault="008D0AA2" w:rsidP="002D6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F1"/>
    <w:rsid w:val="00091614"/>
    <w:rsid w:val="001C2426"/>
    <w:rsid w:val="002D63F1"/>
    <w:rsid w:val="006F7741"/>
    <w:rsid w:val="00743910"/>
    <w:rsid w:val="008D0AA2"/>
    <w:rsid w:val="0095291D"/>
    <w:rsid w:val="009744FE"/>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9A5E"/>
  <w15:chartTrackingRefBased/>
  <w15:docId w15:val="{11A7CCB1-ED66-4FF1-B1ED-CA917E02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3F1"/>
  </w:style>
  <w:style w:type="paragraph" w:styleId="Footer">
    <w:name w:val="footer"/>
    <w:basedOn w:val="Normal"/>
    <w:link w:val="FooterChar"/>
    <w:uiPriority w:val="99"/>
    <w:unhideWhenUsed/>
    <w:rsid w:val="002D6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04121">
      <w:bodyDiv w:val="1"/>
      <w:marLeft w:val="0"/>
      <w:marRight w:val="0"/>
      <w:marTop w:val="0"/>
      <w:marBottom w:val="0"/>
      <w:divBdr>
        <w:top w:val="none" w:sz="0" w:space="0" w:color="auto"/>
        <w:left w:val="none" w:sz="0" w:space="0" w:color="auto"/>
        <w:bottom w:val="none" w:sz="0" w:space="0" w:color="auto"/>
        <w:right w:val="none" w:sz="0" w:space="0" w:color="auto"/>
      </w:divBdr>
      <w:divsChild>
        <w:div w:id="1559322579">
          <w:marLeft w:val="0"/>
          <w:marRight w:val="0"/>
          <w:marTop w:val="0"/>
          <w:marBottom w:val="0"/>
          <w:divBdr>
            <w:top w:val="single" w:sz="2" w:space="0" w:color="auto"/>
            <w:left w:val="single" w:sz="2" w:space="0" w:color="auto"/>
            <w:bottom w:val="single" w:sz="2" w:space="0" w:color="auto"/>
            <w:right w:val="single" w:sz="2" w:space="0" w:color="auto"/>
          </w:divBdr>
        </w:div>
        <w:div w:id="1372144347">
          <w:marLeft w:val="0"/>
          <w:marRight w:val="0"/>
          <w:marTop w:val="0"/>
          <w:marBottom w:val="0"/>
          <w:divBdr>
            <w:top w:val="single" w:sz="2" w:space="0" w:color="auto"/>
            <w:left w:val="single" w:sz="2" w:space="0" w:color="auto"/>
            <w:bottom w:val="single" w:sz="2" w:space="0" w:color="auto"/>
            <w:right w:val="single" w:sz="2" w:space="0" w:color="auto"/>
          </w:divBdr>
        </w:div>
        <w:div w:id="1828352559">
          <w:marLeft w:val="0"/>
          <w:marRight w:val="0"/>
          <w:marTop w:val="0"/>
          <w:marBottom w:val="0"/>
          <w:divBdr>
            <w:top w:val="single" w:sz="2" w:space="0" w:color="auto"/>
            <w:left w:val="single" w:sz="2" w:space="0" w:color="auto"/>
            <w:bottom w:val="single" w:sz="2" w:space="0" w:color="auto"/>
            <w:right w:val="single" w:sz="2" w:space="0" w:color="auto"/>
          </w:divBdr>
        </w:div>
        <w:div w:id="500120880">
          <w:marLeft w:val="0"/>
          <w:marRight w:val="0"/>
          <w:marTop w:val="0"/>
          <w:marBottom w:val="0"/>
          <w:divBdr>
            <w:top w:val="single" w:sz="2" w:space="0" w:color="auto"/>
            <w:left w:val="single" w:sz="2" w:space="0" w:color="auto"/>
            <w:bottom w:val="single" w:sz="2" w:space="0" w:color="auto"/>
            <w:right w:val="single" w:sz="2" w:space="0" w:color="auto"/>
          </w:divBdr>
        </w:div>
        <w:div w:id="2006199209">
          <w:marLeft w:val="0"/>
          <w:marRight w:val="0"/>
          <w:marTop w:val="0"/>
          <w:marBottom w:val="0"/>
          <w:divBdr>
            <w:top w:val="single" w:sz="2" w:space="0" w:color="auto"/>
            <w:left w:val="single" w:sz="2" w:space="0" w:color="auto"/>
            <w:bottom w:val="single" w:sz="2" w:space="0" w:color="auto"/>
            <w:right w:val="single" w:sz="2" w:space="0" w:color="auto"/>
          </w:divBdr>
        </w:div>
        <w:div w:id="249890774">
          <w:marLeft w:val="0"/>
          <w:marRight w:val="0"/>
          <w:marTop w:val="0"/>
          <w:marBottom w:val="0"/>
          <w:divBdr>
            <w:top w:val="single" w:sz="2" w:space="0" w:color="auto"/>
            <w:left w:val="single" w:sz="2" w:space="0" w:color="auto"/>
            <w:bottom w:val="single" w:sz="2" w:space="0" w:color="auto"/>
            <w:right w:val="single" w:sz="2" w:space="0" w:color="auto"/>
          </w:divBdr>
        </w:div>
        <w:div w:id="464280523">
          <w:marLeft w:val="0"/>
          <w:marRight w:val="0"/>
          <w:marTop w:val="0"/>
          <w:marBottom w:val="0"/>
          <w:divBdr>
            <w:top w:val="single" w:sz="2" w:space="0" w:color="auto"/>
            <w:left w:val="single" w:sz="2" w:space="0" w:color="auto"/>
            <w:bottom w:val="single" w:sz="2" w:space="0" w:color="auto"/>
            <w:right w:val="single" w:sz="2" w:space="0" w:color="auto"/>
          </w:divBdr>
        </w:div>
        <w:div w:id="434517562">
          <w:marLeft w:val="0"/>
          <w:marRight w:val="0"/>
          <w:marTop w:val="0"/>
          <w:marBottom w:val="0"/>
          <w:divBdr>
            <w:top w:val="single" w:sz="2" w:space="0" w:color="auto"/>
            <w:left w:val="single" w:sz="2" w:space="0" w:color="auto"/>
            <w:bottom w:val="single" w:sz="2" w:space="0" w:color="auto"/>
            <w:right w:val="single" w:sz="2" w:space="0" w:color="auto"/>
          </w:divBdr>
        </w:div>
        <w:div w:id="2044137543">
          <w:marLeft w:val="0"/>
          <w:marRight w:val="0"/>
          <w:marTop w:val="0"/>
          <w:marBottom w:val="0"/>
          <w:divBdr>
            <w:top w:val="single" w:sz="2" w:space="0" w:color="auto"/>
            <w:left w:val="single" w:sz="2" w:space="0" w:color="auto"/>
            <w:bottom w:val="single" w:sz="2" w:space="0" w:color="auto"/>
            <w:right w:val="single" w:sz="2" w:space="0" w:color="auto"/>
          </w:divBdr>
        </w:div>
        <w:div w:id="2050838302">
          <w:marLeft w:val="0"/>
          <w:marRight w:val="0"/>
          <w:marTop w:val="0"/>
          <w:marBottom w:val="0"/>
          <w:divBdr>
            <w:top w:val="single" w:sz="2" w:space="0" w:color="auto"/>
            <w:left w:val="single" w:sz="2" w:space="0" w:color="auto"/>
            <w:bottom w:val="single" w:sz="2" w:space="0" w:color="auto"/>
            <w:right w:val="single" w:sz="2" w:space="0" w:color="auto"/>
          </w:divBdr>
        </w:div>
        <w:div w:id="1582443703">
          <w:marLeft w:val="0"/>
          <w:marRight w:val="0"/>
          <w:marTop w:val="0"/>
          <w:marBottom w:val="0"/>
          <w:divBdr>
            <w:top w:val="single" w:sz="2" w:space="0" w:color="auto"/>
            <w:left w:val="single" w:sz="2" w:space="0" w:color="auto"/>
            <w:bottom w:val="single" w:sz="2" w:space="0" w:color="auto"/>
            <w:right w:val="single" w:sz="2" w:space="0" w:color="auto"/>
          </w:divBdr>
        </w:div>
        <w:div w:id="115609819">
          <w:marLeft w:val="0"/>
          <w:marRight w:val="0"/>
          <w:marTop w:val="0"/>
          <w:marBottom w:val="0"/>
          <w:divBdr>
            <w:top w:val="single" w:sz="2" w:space="0" w:color="auto"/>
            <w:left w:val="single" w:sz="2" w:space="0" w:color="auto"/>
            <w:bottom w:val="single" w:sz="2" w:space="0" w:color="auto"/>
            <w:right w:val="single" w:sz="2" w:space="0" w:color="auto"/>
          </w:divBdr>
        </w:div>
        <w:div w:id="504126948">
          <w:marLeft w:val="0"/>
          <w:marRight w:val="0"/>
          <w:marTop w:val="0"/>
          <w:marBottom w:val="0"/>
          <w:divBdr>
            <w:top w:val="single" w:sz="2" w:space="0" w:color="auto"/>
            <w:left w:val="single" w:sz="2" w:space="0" w:color="auto"/>
            <w:bottom w:val="single" w:sz="2" w:space="0" w:color="auto"/>
            <w:right w:val="single" w:sz="2" w:space="0" w:color="auto"/>
          </w:divBdr>
        </w:div>
        <w:div w:id="287467168">
          <w:marLeft w:val="0"/>
          <w:marRight w:val="0"/>
          <w:marTop w:val="0"/>
          <w:marBottom w:val="0"/>
          <w:divBdr>
            <w:top w:val="single" w:sz="2" w:space="0" w:color="auto"/>
            <w:left w:val="single" w:sz="2" w:space="0" w:color="auto"/>
            <w:bottom w:val="single" w:sz="2" w:space="0" w:color="auto"/>
            <w:right w:val="single" w:sz="2" w:space="0" w:color="auto"/>
          </w:divBdr>
        </w:div>
        <w:div w:id="708265869">
          <w:marLeft w:val="0"/>
          <w:marRight w:val="0"/>
          <w:marTop w:val="0"/>
          <w:marBottom w:val="0"/>
          <w:divBdr>
            <w:top w:val="single" w:sz="2" w:space="0" w:color="auto"/>
            <w:left w:val="single" w:sz="2" w:space="0" w:color="auto"/>
            <w:bottom w:val="single" w:sz="2" w:space="0" w:color="auto"/>
            <w:right w:val="single" w:sz="2" w:space="0" w:color="auto"/>
          </w:divBdr>
        </w:div>
        <w:div w:id="36011821">
          <w:marLeft w:val="0"/>
          <w:marRight w:val="0"/>
          <w:marTop w:val="0"/>
          <w:marBottom w:val="0"/>
          <w:divBdr>
            <w:top w:val="single" w:sz="2" w:space="0" w:color="auto"/>
            <w:left w:val="single" w:sz="2" w:space="0" w:color="auto"/>
            <w:bottom w:val="single" w:sz="2" w:space="0" w:color="auto"/>
            <w:right w:val="single" w:sz="2" w:space="0" w:color="auto"/>
          </w:divBdr>
        </w:div>
        <w:div w:id="399210332">
          <w:marLeft w:val="0"/>
          <w:marRight w:val="0"/>
          <w:marTop w:val="0"/>
          <w:marBottom w:val="0"/>
          <w:divBdr>
            <w:top w:val="single" w:sz="2" w:space="0" w:color="auto"/>
            <w:left w:val="single" w:sz="2" w:space="0" w:color="auto"/>
            <w:bottom w:val="single" w:sz="2" w:space="0" w:color="auto"/>
            <w:right w:val="single" w:sz="2" w:space="0" w:color="auto"/>
          </w:divBdr>
        </w:div>
        <w:div w:id="738748617">
          <w:marLeft w:val="0"/>
          <w:marRight w:val="0"/>
          <w:marTop w:val="0"/>
          <w:marBottom w:val="0"/>
          <w:divBdr>
            <w:top w:val="single" w:sz="2" w:space="0" w:color="auto"/>
            <w:left w:val="single" w:sz="2" w:space="0" w:color="auto"/>
            <w:bottom w:val="single" w:sz="2" w:space="0" w:color="auto"/>
            <w:right w:val="single" w:sz="2" w:space="0" w:color="auto"/>
          </w:divBdr>
        </w:div>
        <w:div w:id="51396282">
          <w:marLeft w:val="0"/>
          <w:marRight w:val="0"/>
          <w:marTop w:val="0"/>
          <w:marBottom w:val="0"/>
          <w:divBdr>
            <w:top w:val="single" w:sz="2" w:space="0" w:color="auto"/>
            <w:left w:val="single" w:sz="2" w:space="0" w:color="auto"/>
            <w:bottom w:val="single" w:sz="2" w:space="0" w:color="auto"/>
            <w:right w:val="single" w:sz="2" w:space="0" w:color="auto"/>
          </w:divBdr>
        </w:div>
        <w:div w:id="66149011">
          <w:marLeft w:val="0"/>
          <w:marRight w:val="0"/>
          <w:marTop w:val="0"/>
          <w:marBottom w:val="0"/>
          <w:divBdr>
            <w:top w:val="single" w:sz="2" w:space="0" w:color="auto"/>
            <w:left w:val="single" w:sz="2" w:space="0" w:color="auto"/>
            <w:bottom w:val="single" w:sz="2" w:space="0" w:color="auto"/>
            <w:right w:val="single" w:sz="2" w:space="0" w:color="auto"/>
          </w:divBdr>
        </w:div>
        <w:div w:id="1730884630">
          <w:marLeft w:val="0"/>
          <w:marRight w:val="0"/>
          <w:marTop w:val="0"/>
          <w:marBottom w:val="0"/>
          <w:divBdr>
            <w:top w:val="single" w:sz="2" w:space="0" w:color="auto"/>
            <w:left w:val="single" w:sz="2" w:space="0" w:color="auto"/>
            <w:bottom w:val="single" w:sz="2" w:space="0" w:color="auto"/>
            <w:right w:val="single" w:sz="2" w:space="0" w:color="auto"/>
          </w:divBdr>
        </w:div>
        <w:div w:id="1195389843">
          <w:marLeft w:val="0"/>
          <w:marRight w:val="0"/>
          <w:marTop w:val="0"/>
          <w:marBottom w:val="0"/>
          <w:divBdr>
            <w:top w:val="single" w:sz="2" w:space="0" w:color="auto"/>
            <w:left w:val="single" w:sz="2" w:space="0" w:color="auto"/>
            <w:bottom w:val="single" w:sz="2" w:space="0" w:color="auto"/>
            <w:right w:val="single" w:sz="2" w:space="0" w:color="auto"/>
          </w:divBdr>
        </w:div>
        <w:div w:id="767851546">
          <w:marLeft w:val="0"/>
          <w:marRight w:val="0"/>
          <w:marTop w:val="0"/>
          <w:marBottom w:val="0"/>
          <w:divBdr>
            <w:top w:val="single" w:sz="2" w:space="0" w:color="auto"/>
            <w:left w:val="single" w:sz="2" w:space="0" w:color="auto"/>
            <w:bottom w:val="single" w:sz="2" w:space="0" w:color="auto"/>
            <w:right w:val="single" w:sz="2" w:space="0" w:color="auto"/>
          </w:divBdr>
        </w:div>
        <w:div w:id="226570484">
          <w:marLeft w:val="0"/>
          <w:marRight w:val="0"/>
          <w:marTop w:val="0"/>
          <w:marBottom w:val="0"/>
          <w:divBdr>
            <w:top w:val="single" w:sz="2" w:space="0" w:color="auto"/>
            <w:left w:val="single" w:sz="2" w:space="0" w:color="auto"/>
            <w:bottom w:val="single" w:sz="2" w:space="0" w:color="auto"/>
            <w:right w:val="single" w:sz="2" w:space="0" w:color="auto"/>
          </w:divBdr>
        </w:div>
        <w:div w:id="107239300">
          <w:marLeft w:val="0"/>
          <w:marRight w:val="0"/>
          <w:marTop w:val="0"/>
          <w:marBottom w:val="0"/>
          <w:divBdr>
            <w:top w:val="single" w:sz="2" w:space="0" w:color="auto"/>
            <w:left w:val="single" w:sz="2" w:space="0" w:color="auto"/>
            <w:bottom w:val="single" w:sz="2" w:space="0" w:color="auto"/>
            <w:right w:val="single" w:sz="2" w:space="0" w:color="auto"/>
          </w:divBdr>
        </w:div>
        <w:div w:id="143081899">
          <w:marLeft w:val="0"/>
          <w:marRight w:val="0"/>
          <w:marTop w:val="0"/>
          <w:marBottom w:val="0"/>
          <w:divBdr>
            <w:top w:val="single" w:sz="2" w:space="0" w:color="auto"/>
            <w:left w:val="single" w:sz="2" w:space="0" w:color="auto"/>
            <w:bottom w:val="single" w:sz="2" w:space="0" w:color="auto"/>
            <w:right w:val="single" w:sz="2" w:space="0" w:color="auto"/>
          </w:divBdr>
        </w:div>
        <w:div w:id="1476483438">
          <w:marLeft w:val="0"/>
          <w:marRight w:val="0"/>
          <w:marTop w:val="0"/>
          <w:marBottom w:val="0"/>
          <w:divBdr>
            <w:top w:val="single" w:sz="2" w:space="0" w:color="auto"/>
            <w:left w:val="single" w:sz="2" w:space="0" w:color="auto"/>
            <w:bottom w:val="single" w:sz="2" w:space="0" w:color="auto"/>
            <w:right w:val="single" w:sz="2" w:space="0" w:color="auto"/>
          </w:divBdr>
        </w:div>
        <w:div w:id="2143618420">
          <w:marLeft w:val="0"/>
          <w:marRight w:val="0"/>
          <w:marTop w:val="0"/>
          <w:marBottom w:val="0"/>
          <w:divBdr>
            <w:top w:val="single" w:sz="2" w:space="0" w:color="auto"/>
            <w:left w:val="single" w:sz="2" w:space="0" w:color="auto"/>
            <w:bottom w:val="single" w:sz="2" w:space="0" w:color="auto"/>
            <w:right w:val="single" w:sz="2" w:space="0" w:color="auto"/>
          </w:divBdr>
        </w:div>
        <w:div w:id="952439200">
          <w:marLeft w:val="0"/>
          <w:marRight w:val="0"/>
          <w:marTop w:val="0"/>
          <w:marBottom w:val="0"/>
          <w:divBdr>
            <w:top w:val="single" w:sz="2" w:space="0" w:color="auto"/>
            <w:left w:val="single" w:sz="2" w:space="0" w:color="auto"/>
            <w:bottom w:val="single" w:sz="2" w:space="0" w:color="auto"/>
            <w:right w:val="single" w:sz="2" w:space="0" w:color="auto"/>
          </w:divBdr>
        </w:div>
        <w:div w:id="689379961">
          <w:marLeft w:val="0"/>
          <w:marRight w:val="0"/>
          <w:marTop w:val="0"/>
          <w:marBottom w:val="0"/>
          <w:divBdr>
            <w:top w:val="single" w:sz="2" w:space="0" w:color="auto"/>
            <w:left w:val="single" w:sz="2" w:space="0" w:color="auto"/>
            <w:bottom w:val="single" w:sz="2" w:space="0" w:color="auto"/>
            <w:right w:val="single" w:sz="2" w:space="0" w:color="auto"/>
          </w:divBdr>
        </w:div>
        <w:div w:id="403919299">
          <w:marLeft w:val="0"/>
          <w:marRight w:val="0"/>
          <w:marTop w:val="0"/>
          <w:marBottom w:val="0"/>
          <w:divBdr>
            <w:top w:val="single" w:sz="2" w:space="0" w:color="auto"/>
            <w:left w:val="single" w:sz="2" w:space="0" w:color="auto"/>
            <w:bottom w:val="single" w:sz="2" w:space="0" w:color="auto"/>
            <w:right w:val="single" w:sz="2" w:space="0" w:color="auto"/>
          </w:divBdr>
        </w:div>
        <w:div w:id="1236892928">
          <w:marLeft w:val="0"/>
          <w:marRight w:val="0"/>
          <w:marTop w:val="0"/>
          <w:marBottom w:val="0"/>
          <w:divBdr>
            <w:top w:val="single" w:sz="2" w:space="0" w:color="auto"/>
            <w:left w:val="single" w:sz="2" w:space="0" w:color="auto"/>
            <w:bottom w:val="single" w:sz="2" w:space="0" w:color="auto"/>
            <w:right w:val="single" w:sz="2" w:space="0" w:color="auto"/>
          </w:divBdr>
        </w:div>
        <w:div w:id="247736611">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4</cp:revision>
  <dcterms:created xsi:type="dcterms:W3CDTF">2024-09-12T07:57:00Z</dcterms:created>
  <dcterms:modified xsi:type="dcterms:W3CDTF">2024-09-12T09:05:00Z</dcterms:modified>
</cp:coreProperties>
</file>